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rPr>
          <w:rFonts w:hint="eastAsia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567690</wp:posOffset>
                </wp:positionV>
                <wp:extent cx="1828800" cy="1828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 w:firstLineChars="0"/>
                              <w:textAlignment w:val="auto"/>
                              <w:rPr>
                                <w:rFonts w:hint="default" w:ascii="思源黑体 CN Medium" w:hAnsi="思源黑体 CN Medium" w:eastAsia="思源黑体 CN Medium" w:cs="思源黑体 CN Medium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sz w:val="18"/>
                                <w:szCs w:val="18"/>
                                <w:lang w:val="en-US" w:eastAsia="zh-CN"/>
                              </w:rPr>
                              <w:t>·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sz w:val="18"/>
                                <w:szCs w:val="18"/>
                              </w:rPr>
                              <w:t>产品编号：130-0240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25pt;margin-top:44.7pt;height:144pt;width:144pt;mso-wrap-style:none;z-index:251661312;mso-width-relative:page;mso-height-relative:page;" fillcolor="#FFFFFF [3201]" filled="t" stroked="f" coordsize="21600,21600" o:gfxdata="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uiN6P2wAAAAoBAAAPAAAAAAAA&#10;AAEAIAAAACIAAABkcnMvZG93bnJldi54bWxQSwECFAAUAAAACACHTuJAZgVgLkgCAACOBAAADgAA&#10;AAAAAAABACAAAAAqAQAAZHJzL2Uyb0RvYy54bWxQSwUGAAAAAAYABgBZAQAA5AUAAAAA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 w:firstLineChars="0"/>
                        <w:textAlignment w:val="auto"/>
                        <w:rPr>
                          <w:rFonts w:hint="default" w:ascii="思源黑体 CN Medium" w:hAnsi="思源黑体 CN Medium" w:eastAsia="思源黑体 CN Medium" w:cs="思源黑体 CN Medium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sz w:val="18"/>
                          <w:szCs w:val="18"/>
                          <w:lang w:val="en-US" w:eastAsia="zh-CN"/>
                        </w:rPr>
                        <w:t>·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sz w:val="18"/>
                          <w:szCs w:val="18"/>
                        </w:rPr>
                        <w:t>产品编号：130-0240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WD-9402D型 非医用基因扩增仪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思源黑体 CN Medium" w:hAnsi="思源黑体 CN Medium" w:eastAsia="思源黑体 CN Medium" w:cs="思源黑体 CN Medium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rPr>
          <w:rFonts w:hint="eastAsia" w:ascii="思源黑体 CN Normal" w:hAnsi="思源黑体 CN Normal" w:eastAsia="思源黑体 CN Normal" w:cs="思源黑体 CN Normal"/>
          <w:sz w:val="16"/>
          <w:szCs w:val="16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440690</wp:posOffset>
                </wp:positionV>
                <wp:extent cx="3057525" cy="8249920"/>
                <wp:effectExtent l="0" t="0" r="9525" b="17780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8249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20" w:line="280" w:lineRule="exact"/>
                              <w:ind w:left="-105" w:leftChars="-50"/>
                              <w:textAlignment w:val="auto"/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产品参数</w:t>
                            </w:r>
                          </w:p>
                          <w:tbl>
                            <w:tblPr>
                              <w:tblStyle w:val="2"/>
                              <w:tblW w:w="4634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shd w:val="clear" w:color="auto" w:fill="auto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005"/>
                              <w:gridCol w:w="2629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auto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67" w:hRule="atLeast"/>
                              </w:trPr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样本容量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96×0.2mL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90" w:hRule="atLeast"/>
                              </w:trPr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试管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0.2mL单管，8联管，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96孔PCR板(全裙边板除外)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68" w:hRule="atLeast"/>
                              </w:trPr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温度范围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0-105℃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68" w:hRule="atLeast"/>
                              </w:trPr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最大变温速率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5℃/s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68" w:hRule="atLeast"/>
                              </w:trPr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温度均匀性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≤±0.2℃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68" w:hRule="atLeast"/>
                              </w:trPr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温度准确性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≤±0.1℃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68" w:hRule="atLeast"/>
                              </w:trPr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温度显示分辨率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0.1℃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68" w:hRule="atLeast"/>
                              </w:trPr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温度控制方式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Block/Tube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68" w:hRule="atLeast"/>
                              </w:trPr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变温速率可调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0.1~5℃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68" w:hRule="atLeast"/>
                              </w:trPr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梯度温度范围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30~10℃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68" w:hRule="atLeast"/>
                              </w:trPr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梯度类型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常规梯度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68" w:hRule="atLeast"/>
                              </w:trPr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梯度设置范围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1~42℃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68" w:hRule="atLeast"/>
                              </w:trPr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热盖温度范围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30~115°C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程序存储数量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20000+(USB FLASH)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程序最大步骤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程序最大循环数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时间递增/递减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1Sec~600Sec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温度递增/递减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0.1~10.0℃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程序暂停功能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掉电数据保护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4℃保温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无限长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降落实验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LONG PCR实验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语言设置功能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中文/English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电脑软件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手机软件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液晶显示屏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10.1inch，1024×600pels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通讯接口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USB 2.0， WIFI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产品尺寸(L×W×H)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385×270×255mm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产品净重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10kg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输入电源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jc w:val="center"/>
                                    <w:textAlignment w:val="top"/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思源黑体 CN Normal" w:hAnsi="思源黑体 CN Normal" w:eastAsia="思源黑体 CN Normal" w:cs="思源黑体 CN Normal"/>
                                      <w:sz w:val="18"/>
                                      <w:szCs w:val="18"/>
                                    </w:rPr>
                                    <w:t>100~240VAC，50/60Hz，600W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0.95pt;margin-top:34.7pt;height:649.6pt;width:240.75pt;mso-wrap-distance-bottom:0pt;mso-wrap-distance-left:9pt;mso-wrap-distance-right:9pt;mso-wrap-distance-top:0pt;z-index:251659264;mso-width-relative:page;mso-height-relative:page;" fillcolor="#FFFFFF [3201]" filled="t" stroked="f" coordsize="21600,21600" o:gfxdata="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KZMEkjWAAAACwEAAA8A&#10;AAAAAAAAAQAgAAAAIgAAAGRycy9kb3ducmV2LnhtbFBLAQIUABQAAAAIAIdO4kA7ZgaZUgIAAJAE&#10;AAAOAAAAAAAAAAEAIAAAACU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20" w:line="280" w:lineRule="exact"/>
                        <w:ind w:left="-105" w:leftChars="-50"/>
                        <w:textAlignment w:val="auto"/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 w:val="0"/>
                          <w:sz w:val="24"/>
                          <w:szCs w:val="24"/>
                        </w:rPr>
                        <w:t>产品参数</w:t>
                      </w:r>
                    </w:p>
                    <w:tbl>
                      <w:tblPr>
                        <w:tblStyle w:val="2"/>
                        <w:tblW w:w="4634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shd w:val="clear" w:color="auto" w:fill="auto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005"/>
                        <w:gridCol w:w="2629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auto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67" w:hRule="atLeast"/>
                        </w:trPr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样本容量</w:t>
                            </w:r>
                          </w:p>
                        </w:tc>
                        <w:tc>
                          <w:tcPr>
                            <w:tcW w:w="2629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96×0.2mL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90" w:hRule="atLeast"/>
                        </w:trPr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试管</w:t>
                            </w:r>
                          </w:p>
                        </w:tc>
                        <w:tc>
                          <w:tcPr>
                            <w:tcW w:w="2629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0.2mL单管，8联管，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96孔PCR板(全裙边板除外)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68" w:hRule="atLeast"/>
                        </w:trPr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温度范围</w:t>
                            </w:r>
                          </w:p>
                        </w:tc>
                        <w:tc>
                          <w:tcPr>
                            <w:tcW w:w="2629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0-105℃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68" w:hRule="atLeast"/>
                        </w:trPr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最大变温速率</w:t>
                            </w:r>
                          </w:p>
                        </w:tc>
                        <w:tc>
                          <w:tcPr>
                            <w:tcW w:w="2629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5℃/s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68" w:hRule="atLeast"/>
                        </w:trPr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温度均匀性</w:t>
                            </w:r>
                          </w:p>
                        </w:tc>
                        <w:tc>
                          <w:tcPr>
                            <w:tcW w:w="2629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≤±0.2℃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68" w:hRule="atLeast"/>
                        </w:trPr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温度准确性</w:t>
                            </w:r>
                          </w:p>
                        </w:tc>
                        <w:tc>
                          <w:tcPr>
                            <w:tcW w:w="2629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≤±0.1℃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68" w:hRule="atLeast"/>
                        </w:trPr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温度显示分辨率</w:t>
                            </w:r>
                          </w:p>
                        </w:tc>
                        <w:tc>
                          <w:tcPr>
                            <w:tcW w:w="2629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0.1℃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68" w:hRule="atLeast"/>
                        </w:trPr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温度控制方式</w:t>
                            </w:r>
                          </w:p>
                        </w:tc>
                        <w:tc>
                          <w:tcPr>
                            <w:tcW w:w="2629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Block/Tube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68" w:hRule="atLeast"/>
                        </w:trPr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变温速率可调</w:t>
                            </w:r>
                          </w:p>
                        </w:tc>
                        <w:tc>
                          <w:tcPr>
                            <w:tcW w:w="2629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0.1~5℃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68" w:hRule="atLeast"/>
                        </w:trPr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梯度温度范围</w:t>
                            </w:r>
                          </w:p>
                        </w:tc>
                        <w:tc>
                          <w:tcPr>
                            <w:tcW w:w="2629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30~10℃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68" w:hRule="atLeast"/>
                        </w:trPr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梯度类型</w:t>
                            </w:r>
                          </w:p>
                        </w:tc>
                        <w:tc>
                          <w:tcPr>
                            <w:tcW w:w="2629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常规梯度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68" w:hRule="atLeast"/>
                        </w:trPr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梯度设置范围</w:t>
                            </w:r>
                          </w:p>
                        </w:tc>
                        <w:tc>
                          <w:tcPr>
                            <w:tcW w:w="2629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1~42℃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68" w:hRule="atLeast"/>
                        </w:trPr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热盖温度范围</w:t>
                            </w:r>
                          </w:p>
                        </w:tc>
                        <w:tc>
                          <w:tcPr>
                            <w:tcW w:w="2629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30~115°C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7" w:hRule="atLeast"/>
                        </w:trPr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程序存储数量</w:t>
                            </w:r>
                          </w:p>
                        </w:tc>
                        <w:tc>
                          <w:tcPr>
                            <w:tcW w:w="2629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20000+(USB FLASH)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7" w:hRule="atLeast"/>
                        </w:trPr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程序最大步骤</w:t>
                            </w:r>
                          </w:p>
                        </w:tc>
                        <w:tc>
                          <w:tcPr>
                            <w:tcW w:w="2629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7" w:hRule="atLeast"/>
                        </w:trPr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程序最大循环数</w:t>
                            </w:r>
                          </w:p>
                        </w:tc>
                        <w:tc>
                          <w:tcPr>
                            <w:tcW w:w="2629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7" w:hRule="atLeast"/>
                        </w:trPr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时间递增/递减</w:t>
                            </w:r>
                          </w:p>
                        </w:tc>
                        <w:tc>
                          <w:tcPr>
                            <w:tcW w:w="2629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1Sec~600Sec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7" w:hRule="atLeast"/>
                        </w:trPr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温度递增/递减</w:t>
                            </w:r>
                          </w:p>
                        </w:tc>
                        <w:tc>
                          <w:tcPr>
                            <w:tcW w:w="2629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0.1~10.0℃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7" w:hRule="atLeast"/>
                        </w:trPr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程序暂停功能</w:t>
                            </w:r>
                          </w:p>
                        </w:tc>
                        <w:tc>
                          <w:tcPr>
                            <w:tcW w:w="2629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7" w:hRule="atLeast"/>
                        </w:trPr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掉电数据保护</w:t>
                            </w:r>
                          </w:p>
                        </w:tc>
                        <w:tc>
                          <w:tcPr>
                            <w:tcW w:w="2629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7" w:hRule="atLeast"/>
                        </w:trPr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4℃保温</w:t>
                            </w:r>
                          </w:p>
                        </w:tc>
                        <w:tc>
                          <w:tcPr>
                            <w:tcW w:w="2629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无限长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7" w:hRule="atLeast"/>
                        </w:trPr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降落实验</w:t>
                            </w:r>
                          </w:p>
                        </w:tc>
                        <w:tc>
                          <w:tcPr>
                            <w:tcW w:w="2629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7" w:hRule="atLeast"/>
                        </w:trPr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LONG PCR实验</w:t>
                            </w:r>
                          </w:p>
                        </w:tc>
                        <w:tc>
                          <w:tcPr>
                            <w:tcW w:w="2629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7" w:hRule="atLeast"/>
                        </w:trPr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语言设置功能</w:t>
                            </w:r>
                          </w:p>
                        </w:tc>
                        <w:tc>
                          <w:tcPr>
                            <w:tcW w:w="2629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中文/English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7" w:hRule="atLeast"/>
                        </w:trPr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电脑软件</w:t>
                            </w:r>
                          </w:p>
                        </w:tc>
                        <w:tc>
                          <w:tcPr>
                            <w:tcW w:w="2629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7" w:hRule="atLeast"/>
                        </w:trPr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手机软件</w:t>
                            </w:r>
                          </w:p>
                        </w:tc>
                        <w:tc>
                          <w:tcPr>
                            <w:tcW w:w="2629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7" w:hRule="atLeast"/>
                        </w:trPr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液晶显示屏</w:t>
                            </w:r>
                          </w:p>
                        </w:tc>
                        <w:tc>
                          <w:tcPr>
                            <w:tcW w:w="2629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10.1inch，1024×600pels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7" w:hRule="atLeast"/>
                        </w:trPr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通讯接口</w:t>
                            </w:r>
                          </w:p>
                        </w:tc>
                        <w:tc>
                          <w:tcPr>
                            <w:tcW w:w="2629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USB 2.0， WIFI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7" w:hRule="atLeast"/>
                        </w:trPr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产品尺寸(L×W×H)</w:t>
                            </w:r>
                          </w:p>
                        </w:tc>
                        <w:tc>
                          <w:tcPr>
                            <w:tcW w:w="2629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385×270×255mm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7" w:hRule="atLeast"/>
                        </w:trPr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产品净重</w:t>
                            </w:r>
                          </w:p>
                        </w:tc>
                        <w:tc>
                          <w:tcPr>
                            <w:tcW w:w="2629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10kg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输入电源</w:t>
                            </w:r>
                          </w:p>
                        </w:tc>
                        <w:tc>
                          <w:tcPr>
                            <w:tcW w:w="2629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top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  <w:szCs w:val="18"/>
                              </w:rPr>
                              <w:t>100~240VAC，50/60Hz，600W</w:t>
                            </w:r>
                          </w:p>
                        </w:tc>
                      </w:tr>
                    </w:tbl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textAlignment w:val="auto"/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inline distT="0" distB="0" distL="114300" distR="114300">
            <wp:extent cx="2266950" cy="2714625"/>
            <wp:effectExtent l="0" t="0" r="0" b="952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eastAsia"/>
        </w:rPr>
      </w:pPr>
      <w:bookmarkStart w:id="0" w:name="_GoBack"/>
      <w:bookmarkEnd w:id="0"/>
      <w:r>
        <w:rPr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135890</wp:posOffset>
                </wp:positionV>
                <wp:extent cx="2856865" cy="5532755"/>
                <wp:effectExtent l="0" t="0" r="635" b="10795"/>
                <wp:wrapSquare wrapText="bothSides"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865" cy="553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50" w:lineRule="exact"/>
                              <w:textAlignment w:val="auto"/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产品用途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50" w:lineRule="exact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基因组克隆；不对称PCR制备单链DNA用于DNA测序；反向PCR测定未知DNA区域；反转录PCR（RT-PCR）用于检测细胞中基因表达水平、RNA病毒量以及直接克隆特定基因的cDNA；cDNA末端快速扩增技术；检测基因表达；可应用于检测细菌、病毒类疾病；诊断遗传疾病；诊断肿瘤；法医物证学等医学研究，不能用于医学临床研究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50" w:lineRule="exact"/>
                              <w:textAlignment w:val="auto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50" w:lineRule="exact"/>
                              <w:textAlignment w:val="auto"/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产品特点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50" w:lineRule="exact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★采用温度循环器专用长寿命Peltier模块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50" w:lineRule="exact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★阳极氧化技术处理的工程加固型铝质模块，既保留快速导热性能，又具有足够的耐腐蚀性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50" w:lineRule="exact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★快速的升降温速率，最快升降温速率5℃/s，节约宝贵的实验时间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50" w:lineRule="exact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★自适应压杆式热盖，合盖紧盖一步到位，能适应不同高度试管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50" w:lineRule="exact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★前进后出式风道，机器可以并排放置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50" w:lineRule="exact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★采用安卓操作系统，匹配10.1英寸电容式触摸屏，图形化菜单式导航界面，操作极其简单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50" w:lineRule="exact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★内置11个标准程序文件模板，能快速编辑所需文件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50" w:lineRule="exact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★实时显示程序进展及剩余时间，支持PCR仪运行中间编程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50" w:lineRule="exact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★一键快速孵育功能，满足变性、酶切/酶连、ELISA等实验需要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50" w:lineRule="exact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★热盖温度和热盖工作模式可设，满足不同实验需求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50" w:lineRule="exact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★自动断电保护，恢复供电后自动执行未完成循环，保证扩增全过程安全运行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50" w:lineRule="exact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★USB接口，支持U盘存/取PCR数据，也可使用USB鼠标控制PCR仪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50" w:lineRule="exact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★支持U盘和局域网更新软件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50" w:lineRule="exact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★内置WIFI模块，用电脑或手机通过网络连接可实现一机同时控制多台PCR仪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50" w:lineRule="exact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★支持实验程序结束发送邮件提醒功能行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45pt;margin-top:10.7pt;height:435.65pt;width:224.95pt;mso-wrap-distance-bottom:0pt;mso-wrap-distance-left:9pt;mso-wrap-distance-right:9pt;mso-wrap-distance-top:0pt;z-index:251660288;mso-width-relative:page;mso-height-relative:page;" fillcolor="#FFFFFF [3201]" filled="t" stroked="f" coordsize="21600,21600" o:gfxdata="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siksyNUAAAAJAQAADwAA&#10;AAAAAAABACAAAAAiAAAAZHJzL2Rvd25yZXYueG1sUEsBAhQAFAAAAAgAh07iQM13u1BSAgAAkAQA&#10;AA4AAAAAAAAAAQAgAAAAJA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50" w:lineRule="exact"/>
                        <w:textAlignment w:val="auto"/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 w:val="0"/>
                          <w:sz w:val="24"/>
                          <w:szCs w:val="24"/>
                        </w:rPr>
                        <w:t>产品用途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50" w:lineRule="exact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基因组克隆；不对称PCR制备单链DNA用于DNA测序；反向PCR测定未知DNA区域；反转录PCR（RT-PCR）用于检测细胞中基因表达水平、RNA病毒量以及直接克隆特定基因的cDNA；cDNA末端快速扩增技术；检测基因表达；可应用于检测细菌、病毒类疾病；诊断遗传疾病；诊断肿瘤；法医物证学等医学研究，不能用于医学临床研究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50" w:lineRule="exact"/>
                        <w:textAlignment w:val="auto"/>
                        <w:rPr>
                          <w:rFonts w:hint="eastAsia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50" w:lineRule="exact"/>
                        <w:textAlignment w:val="auto"/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 w:val="0"/>
                          <w:sz w:val="24"/>
                          <w:szCs w:val="24"/>
                        </w:rPr>
                        <w:t>产品特点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50" w:lineRule="exact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★采用温度循环器专用长寿命Peltier模块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50" w:lineRule="exact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★阳极氧化技术处理的工程加固型铝质模块，既保留快速导热性能，又具有足够的耐腐蚀性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50" w:lineRule="exact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★快速的升降温速率，最快升降温速率5℃/s，节约宝贵的实验时间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50" w:lineRule="exact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★自适应压杆式热盖，合盖紧盖一步到位，能适应不同高度试管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50" w:lineRule="exact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★前进后出式风道，机器可以并排放置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50" w:lineRule="exact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★采用安卓操作系统，匹配10.1英寸电容式触摸屏，图形化菜单式导航界面，操作极其简单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50" w:lineRule="exact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★内置11个标准程序文件模板，能快速编辑所需文件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50" w:lineRule="exact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★实时显示程序进展及剩余时间，支持PCR仪运行中间编程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50" w:lineRule="exact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★一键快速孵育功能，满足变性、酶切/酶连、ELISA等实验需要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50" w:lineRule="exact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★热盖温度和热盖工作模式可设，满足不同实验需求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50" w:lineRule="exact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★自动断电保护，恢复供电后自动执行未完成循环，保证扩增全过程安全运行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50" w:lineRule="exact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★USB接口，支持U盘存/取PCR数据，也可使用USB鼠标控制PCR仪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50" w:lineRule="exact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★支持U盘和局域网更新软件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50" w:lineRule="exact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★内置WIFI模块，用电脑或手机通过网络连接可实现一机同时控制多台PCR仪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50" w:lineRule="exact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★支持实验程序结束发送邮件提醒功能行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type w:val="continuous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思源黑体 CN Medium">
    <w:panose1 w:val="020B06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34867"/>
    <w:rsid w:val="009F425E"/>
    <w:rsid w:val="00D61898"/>
    <w:rsid w:val="011F2BFB"/>
    <w:rsid w:val="012E5F30"/>
    <w:rsid w:val="013B3203"/>
    <w:rsid w:val="014841F5"/>
    <w:rsid w:val="019F397E"/>
    <w:rsid w:val="01C2772A"/>
    <w:rsid w:val="02252938"/>
    <w:rsid w:val="028D51ED"/>
    <w:rsid w:val="02B32882"/>
    <w:rsid w:val="02E70FA3"/>
    <w:rsid w:val="031B4797"/>
    <w:rsid w:val="03523A00"/>
    <w:rsid w:val="039605E8"/>
    <w:rsid w:val="04555859"/>
    <w:rsid w:val="04776155"/>
    <w:rsid w:val="04CC5391"/>
    <w:rsid w:val="04D03FBB"/>
    <w:rsid w:val="04F172DD"/>
    <w:rsid w:val="050C43EA"/>
    <w:rsid w:val="05117031"/>
    <w:rsid w:val="05356913"/>
    <w:rsid w:val="058C3230"/>
    <w:rsid w:val="05CF3B6B"/>
    <w:rsid w:val="05CF51B9"/>
    <w:rsid w:val="05DF42D5"/>
    <w:rsid w:val="0689137B"/>
    <w:rsid w:val="06B545DB"/>
    <w:rsid w:val="073F3BD5"/>
    <w:rsid w:val="07A245A1"/>
    <w:rsid w:val="07A42E99"/>
    <w:rsid w:val="07CE7B6B"/>
    <w:rsid w:val="08BA49DB"/>
    <w:rsid w:val="092131B7"/>
    <w:rsid w:val="09AA1B2E"/>
    <w:rsid w:val="09DB1CA3"/>
    <w:rsid w:val="0A185B0E"/>
    <w:rsid w:val="0A3E1946"/>
    <w:rsid w:val="0A6F21F0"/>
    <w:rsid w:val="0AAC2D42"/>
    <w:rsid w:val="0B37286B"/>
    <w:rsid w:val="0B4B6C6F"/>
    <w:rsid w:val="0B6A5FA4"/>
    <w:rsid w:val="0B780E31"/>
    <w:rsid w:val="0B9E358E"/>
    <w:rsid w:val="0C247A00"/>
    <w:rsid w:val="0C54756A"/>
    <w:rsid w:val="0C736AEA"/>
    <w:rsid w:val="0CA5002E"/>
    <w:rsid w:val="0CA63FEB"/>
    <w:rsid w:val="0CB8237B"/>
    <w:rsid w:val="0CE141D4"/>
    <w:rsid w:val="0D0F2608"/>
    <w:rsid w:val="0D8F1B51"/>
    <w:rsid w:val="0E4856FA"/>
    <w:rsid w:val="0EF653BA"/>
    <w:rsid w:val="10753E0B"/>
    <w:rsid w:val="11BD6544"/>
    <w:rsid w:val="12910985"/>
    <w:rsid w:val="13053B05"/>
    <w:rsid w:val="139962E4"/>
    <w:rsid w:val="139C436D"/>
    <w:rsid w:val="14604EAE"/>
    <w:rsid w:val="148122DE"/>
    <w:rsid w:val="157A2FF1"/>
    <w:rsid w:val="157B4BFF"/>
    <w:rsid w:val="159C1150"/>
    <w:rsid w:val="159D73BF"/>
    <w:rsid w:val="16565708"/>
    <w:rsid w:val="16D2294D"/>
    <w:rsid w:val="171246DA"/>
    <w:rsid w:val="175C7AC8"/>
    <w:rsid w:val="17AD29C8"/>
    <w:rsid w:val="17D95981"/>
    <w:rsid w:val="180B6E38"/>
    <w:rsid w:val="186B2DEB"/>
    <w:rsid w:val="18882190"/>
    <w:rsid w:val="188D14AC"/>
    <w:rsid w:val="18A35E71"/>
    <w:rsid w:val="18BA0D71"/>
    <w:rsid w:val="18BB6683"/>
    <w:rsid w:val="18C26BBA"/>
    <w:rsid w:val="18DB1362"/>
    <w:rsid w:val="18FC048F"/>
    <w:rsid w:val="19227864"/>
    <w:rsid w:val="19382F1E"/>
    <w:rsid w:val="19B253BC"/>
    <w:rsid w:val="19D13525"/>
    <w:rsid w:val="19FE6185"/>
    <w:rsid w:val="1A315646"/>
    <w:rsid w:val="1A557D9A"/>
    <w:rsid w:val="1A726948"/>
    <w:rsid w:val="1B1F0E5C"/>
    <w:rsid w:val="1B4C07E7"/>
    <w:rsid w:val="1B8E4596"/>
    <w:rsid w:val="1BF01A1D"/>
    <w:rsid w:val="1BF27B2B"/>
    <w:rsid w:val="1BF77D74"/>
    <w:rsid w:val="1CE02F24"/>
    <w:rsid w:val="1D292FEB"/>
    <w:rsid w:val="1D311345"/>
    <w:rsid w:val="1E4C598D"/>
    <w:rsid w:val="1E5906A7"/>
    <w:rsid w:val="1E741160"/>
    <w:rsid w:val="1E80456D"/>
    <w:rsid w:val="1E9A6100"/>
    <w:rsid w:val="1EE513DF"/>
    <w:rsid w:val="1F070DEB"/>
    <w:rsid w:val="1F5E4470"/>
    <w:rsid w:val="1FB62184"/>
    <w:rsid w:val="1FBE14AA"/>
    <w:rsid w:val="206E692E"/>
    <w:rsid w:val="20813D35"/>
    <w:rsid w:val="20C7648C"/>
    <w:rsid w:val="20D36ABD"/>
    <w:rsid w:val="20DD7C99"/>
    <w:rsid w:val="20F5749D"/>
    <w:rsid w:val="21665FD0"/>
    <w:rsid w:val="21A72AFA"/>
    <w:rsid w:val="22101473"/>
    <w:rsid w:val="223018A7"/>
    <w:rsid w:val="22313DF5"/>
    <w:rsid w:val="22403B4C"/>
    <w:rsid w:val="22491D62"/>
    <w:rsid w:val="22626288"/>
    <w:rsid w:val="226C7361"/>
    <w:rsid w:val="22706089"/>
    <w:rsid w:val="22FD293D"/>
    <w:rsid w:val="232A40C5"/>
    <w:rsid w:val="23952ACD"/>
    <w:rsid w:val="23B60CFA"/>
    <w:rsid w:val="23F63CD8"/>
    <w:rsid w:val="240F79B0"/>
    <w:rsid w:val="24777266"/>
    <w:rsid w:val="24CC7BD3"/>
    <w:rsid w:val="24DA199F"/>
    <w:rsid w:val="24E15B01"/>
    <w:rsid w:val="25915CA1"/>
    <w:rsid w:val="25CB6D52"/>
    <w:rsid w:val="25E7395B"/>
    <w:rsid w:val="26D871ED"/>
    <w:rsid w:val="26E91DB5"/>
    <w:rsid w:val="27044C82"/>
    <w:rsid w:val="276655EB"/>
    <w:rsid w:val="277601C9"/>
    <w:rsid w:val="27CB295E"/>
    <w:rsid w:val="28B93E2D"/>
    <w:rsid w:val="28C701A8"/>
    <w:rsid w:val="28EC1A52"/>
    <w:rsid w:val="2909290C"/>
    <w:rsid w:val="291B28DE"/>
    <w:rsid w:val="291F3E5B"/>
    <w:rsid w:val="29623786"/>
    <w:rsid w:val="29980757"/>
    <w:rsid w:val="29D142C5"/>
    <w:rsid w:val="29D1476D"/>
    <w:rsid w:val="29DD71DA"/>
    <w:rsid w:val="2A2442BF"/>
    <w:rsid w:val="2A743A9B"/>
    <w:rsid w:val="2AD24F3E"/>
    <w:rsid w:val="2BF01013"/>
    <w:rsid w:val="2D462C95"/>
    <w:rsid w:val="2D630508"/>
    <w:rsid w:val="2D9E290A"/>
    <w:rsid w:val="2F1727E4"/>
    <w:rsid w:val="2F7B0164"/>
    <w:rsid w:val="2F8529C3"/>
    <w:rsid w:val="2F8E08C8"/>
    <w:rsid w:val="2FE941C6"/>
    <w:rsid w:val="3008403A"/>
    <w:rsid w:val="301D761D"/>
    <w:rsid w:val="30D10051"/>
    <w:rsid w:val="314061AD"/>
    <w:rsid w:val="31934867"/>
    <w:rsid w:val="31CA69F2"/>
    <w:rsid w:val="31D60227"/>
    <w:rsid w:val="31DB274E"/>
    <w:rsid w:val="32386393"/>
    <w:rsid w:val="32950A28"/>
    <w:rsid w:val="329F2BEB"/>
    <w:rsid w:val="32A1092E"/>
    <w:rsid w:val="32C76ABF"/>
    <w:rsid w:val="32F777D4"/>
    <w:rsid w:val="32FA15B9"/>
    <w:rsid w:val="336E5F6D"/>
    <w:rsid w:val="33CB5239"/>
    <w:rsid w:val="33DF5F39"/>
    <w:rsid w:val="344837F5"/>
    <w:rsid w:val="356C333F"/>
    <w:rsid w:val="357B23D5"/>
    <w:rsid w:val="36392D5A"/>
    <w:rsid w:val="36595A5C"/>
    <w:rsid w:val="3777554D"/>
    <w:rsid w:val="382474E0"/>
    <w:rsid w:val="388F454D"/>
    <w:rsid w:val="38CB7D41"/>
    <w:rsid w:val="38FB541B"/>
    <w:rsid w:val="39024C88"/>
    <w:rsid w:val="390A275F"/>
    <w:rsid w:val="3980503E"/>
    <w:rsid w:val="3A781AA9"/>
    <w:rsid w:val="3AA40BC1"/>
    <w:rsid w:val="3AA43087"/>
    <w:rsid w:val="3AFD273C"/>
    <w:rsid w:val="3B4D4589"/>
    <w:rsid w:val="3BE5440D"/>
    <w:rsid w:val="3C0426A9"/>
    <w:rsid w:val="3CC53747"/>
    <w:rsid w:val="3CED4145"/>
    <w:rsid w:val="3D650B92"/>
    <w:rsid w:val="3D801894"/>
    <w:rsid w:val="3DBF087C"/>
    <w:rsid w:val="3DDC74C3"/>
    <w:rsid w:val="3E066A8A"/>
    <w:rsid w:val="3E48027B"/>
    <w:rsid w:val="3E5A65D8"/>
    <w:rsid w:val="3E7010CE"/>
    <w:rsid w:val="3EA947A0"/>
    <w:rsid w:val="3F1D4BF6"/>
    <w:rsid w:val="3FBD7899"/>
    <w:rsid w:val="413A5279"/>
    <w:rsid w:val="4169368E"/>
    <w:rsid w:val="41E57B7D"/>
    <w:rsid w:val="41EB664C"/>
    <w:rsid w:val="41ED0F56"/>
    <w:rsid w:val="420543F4"/>
    <w:rsid w:val="4263414B"/>
    <w:rsid w:val="42856465"/>
    <w:rsid w:val="43685958"/>
    <w:rsid w:val="441126C5"/>
    <w:rsid w:val="444F41CC"/>
    <w:rsid w:val="44520014"/>
    <w:rsid w:val="44651DB8"/>
    <w:rsid w:val="447C07C6"/>
    <w:rsid w:val="44885C8A"/>
    <w:rsid w:val="44DB5197"/>
    <w:rsid w:val="44E863BB"/>
    <w:rsid w:val="44F91BA2"/>
    <w:rsid w:val="45213A94"/>
    <w:rsid w:val="454B3EA2"/>
    <w:rsid w:val="45750DD3"/>
    <w:rsid w:val="45C6298A"/>
    <w:rsid w:val="466C5D93"/>
    <w:rsid w:val="46C306C7"/>
    <w:rsid w:val="46FA647E"/>
    <w:rsid w:val="478A3A2E"/>
    <w:rsid w:val="484A7735"/>
    <w:rsid w:val="487D1A4B"/>
    <w:rsid w:val="48DF3F23"/>
    <w:rsid w:val="490E49EC"/>
    <w:rsid w:val="4947413C"/>
    <w:rsid w:val="49845A0A"/>
    <w:rsid w:val="4995399E"/>
    <w:rsid w:val="49997E7D"/>
    <w:rsid w:val="49EE6859"/>
    <w:rsid w:val="4A1649AC"/>
    <w:rsid w:val="4ABB66A2"/>
    <w:rsid w:val="4AD845AB"/>
    <w:rsid w:val="4AFA2210"/>
    <w:rsid w:val="4BB10D12"/>
    <w:rsid w:val="4BE00C82"/>
    <w:rsid w:val="4BE8230D"/>
    <w:rsid w:val="4C7B3FAE"/>
    <w:rsid w:val="4CBD3FAD"/>
    <w:rsid w:val="4CF777EB"/>
    <w:rsid w:val="4D305D89"/>
    <w:rsid w:val="4DE3661A"/>
    <w:rsid w:val="4E0A0EB2"/>
    <w:rsid w:val="4E2927A6"/>
    <w:rsid w:val="4EE85640"/>
    <w:rsid w:val="4F0233BC"/>
    <w:rsid w:val="4F320389"/>
    <w:rsid w:val="4F322237"/>
    <w:rsid w:val="4F6C7FA2"/>
    <w:rsid w:val="50282930"/>
    <w:rsid w:val="50754C5A"/>
    <w:rsid w:val="50802A1D"/>
    <w:rsid w:val="50D936AD"/>
    <w:rsid w:val="50ED5814"/>
    <w:rsid w:val="513A72FA"/>
    <w:rsid w:val="519B39AA"/>
    <w:rsid w:val="526E735C"/>
    <w:rsid w:val="52A8300F"/>
    <w:rsid w:val="52F35459"/>
    <w:rsid w:val="534F51ED"/>
    <w:rsid w:val="53D61900"/>
    <w:rsid w:val="53EF2381"/>
    <w:rsid w:val="540E222D"/>
    <w:rsid w:val="545646CB"/>
    <w:rsid w:val="54F93FC1"/>
    <w:rsid w:val="55190562"/>
    <w:rsid w:val="551D6DDD"/>
    <w:rsid w:val="557F450D"/>
    <w:rsid w:val="562C68A8"/>
    <w:rsid w:val="56570CF8"/>
    <w:rsid w:val="568365FB"/>
    <w:rsid w:val="57166F57"/>
    <w:rsid w:val="572826D5"/>
    <w:rsid w:val="575415DC"/>
    <w:rsid w:val="57EF3845"/>
    <w:rsid w:val="581623EB"/>
    <w:rsid w:val="588B5B0D"/>
    <w:rsid w:val="5913400F"/>
    <w:rsid w:val="5A652E7D"/>
    <w:rsid w:val="5A6A6F22"/>
    <w:rsid w:val="5B162BA8"/>
    <w:rsid w:val="5B5E0183"/>
    <w:rsid w:val="5B642408"/>
    <w:rsid w:val="5B7B4424"/>
    <w:rsid w:val="5BBA02E4"/>
    <w:rsid w:val="5C436239"/>
    <w:rsid w:val="5C520D54"/>
    <w:rsid w:val="5C8337D5"/>
    <w:rsid w:val="5CD04679"/>
    <w:rsid w:val="5CE07DCC"/>
    <w:rsid w:val="5D0F2AAE"/>
    <w:rsid w:val="5D486FD1"/>
    <w:rsid w:val="5D504718"/>
    <w:rsid w:val="5D7A4519"/>
    <w:rsid w:val="5EE10CFC"/>
    <w:rsid w:val="5EFD0A86"/>
    <w:rsid w:val="5F195339"/>
    <w:rsid w:val="5F2547B1"/>
    <w:rsid w:val="5F497246"/>
    <w:rsid w:val="5F90798D"/>
    <w:rsid w:val="5FB2460B"/>
    <w:rsid w:val="5FCF2FE5"/>
    <w:rsid w:val="5FD10590"/>
    <w:rsid w:val="605476C1"/>
    <w:rsid w:val="60586091"/>
    <w:rsid w:val="607F4CD3"/>
    <w:rsid w:val="60A1458F"/>
    <w:rsid w:val="61852B2F"/>
    <w:rsid w:val="61B45F69"/>
    <w:rsid w:val="62176984"/>
    <w:rsid w:val="622730B4"/>
    <w:rsid w:val="622771E7"/>
    <w:rsid w:val="6234057A"/>
    <w:rsid w:val="62EE6082"/>
    <w:rsid w:val="63282630"/>
    <w:rsid w:val="63743A96"/>
    <w:rsid w:val="63FA719F"/>
    <w:rsid w:val="640C0AB4"/>
    <w:rsid w:val="64182C46"/>
    <w:rsid w:val="643F0B28"/>
    <w:rsid w:val="648859F7"/>
    <w:rsid w:val="64B4195A"/>
    <w:rsid w:val="64F42B8F"/>
    <w:rsid w:val="65FB2532"/>
    <w:rsid w:val="662E06C0"/>
    <w:rsid w:val="66CB62C5"/>
    <w:rsid w:val="673C43B7"/>
    <w:rsid w:val="675067F0"/>
    <w:rsid w:val="676D3AC0"/>
    <w:rsid w:val="678953B6"/>
    <w:rsid w:val="67AB66C6"/>
    <w:rsid w:val="67CD0341"/>
    <w:rsid w:val="67DE2365"/>
    <w:rsid w:val="68A35A4B"/>
    <w:rsid w:val="68FA0014"/>
    <w:rsid w:val="695F4D6C"/>
    <w:rsid w:val="698728D0"/>
    <w:rsid w:val="69AD522B"/>
    <w:rsid w:val="6AD475DF"/>
    <w:rsid w:val="6BFE705B"/>
    <w:rsid w:val="6C055FC0"/>
    <w:rsid w:val="6C3C4034"/>
    <w:rsid w:val="6C81247A"/>
    <w:rsid w:val="6D05564D"/>
    <w:rsid w:val="6DC7662A"/>
    <w:rsid w:val="6DF01590"/>
    <w:rsid w:val="6E325355"/>
    <w:rsid w:val="6E477190"/>
    <w:rsid w:val="6E4B77E3"/>
    <w:rsid w:val="6E4C2A10"/>
    <w:rsid w:val="6ED71F69"/>
    <w:rsid w:val="6F0E36A4"/>
    <w:rsid w:val="70013CBA"/>
    <w:rsid w:val="702D52EF"/>
    <w:rsid w:val="70AF5A72"/>
    <w:rsid w:val="70DF6017"/>
    <w:rsid w:val="711D3B62"/>
    <w:rsid w:val="718E2495"/>
    <w:rsid w:val="72801636"/>
    <w:rsid w:val="730C1C92"/>
    <w:rsid w:val="73222CE9"/>
    <w:rsid w:val="735E1F05"/>
    <w:rsid w:val="73705668"/>
    <w:rsid w:val="739E0166"/>
    <w:rsid w:val="73A27CFF"/>
    <w:rsid w:val="73A93163"/>
    <w:rsid w:val="74C16137"/>
    <w:rsid w:val="74C60C5D"/>
    <w:rsid w:val="74C61B27"/>
    <w:rsid w:val="74D90C46"/>
    <w:rsid w:val="75571746"/>
    <w:rsid w:val="756C532E"/>
    <w:rsid w:val="75CB7BF8"/>
    <w:rsid w:val="75D27964"/>
    <w:rsid w:val="769A5EF6"/>
    <w:rsid w:val="76E34813"/>
    <w:rsid w:val="77114A34"/>
    <w:rsid w:val="77540677"/>
    <w:rsid w:val="778E60C9"/>
    <w:rsid w:val="78111569"/>
    <w:rsid w:val="78133F7F"/>
    <w:rsid w:val="787D30AD"/>
    <w:rsid w:val="78C727B9"/>
    <w:rsid w:val="79963223"/>
    <w:rsid w:val="79982AAE"/>
    <w:rsid w:val="7A655EB5"/>
    <w:rsid w:val="7AC86204"/>
    <w:rsid w:val="7ADF3693"/>
    <w:rsid w:val="7B52387B"/>
    <w:rsid w:val="7B66733D"/>
    <w:rsid w:val="7B7908D0"/>
    <w:rsid w:val="7BC50F85"/>
    <w:rsid w:val="7BD51EE5"/>
    <w:rsid w:val="7BD84D43"/>
    <w:rsid w:val="7C5D5F0F"/>
    <w:rsid w:val="7C747647"/>
    <w:rsid w:val="7CE55C65"/>
    <w:rsid w:val="7D0366AC"/>
    <w:rsid w:val="7D186D4A"/>
    <w:rsid w:val="7D597FA0"/>
    <w:rsid w:val="7DF04CC8"/>
    <w:rsid w:val="7E3057A5"/>
    <w:rsid w:val="7E717E6C"/>
    <w:rsid w:val="7EA407B6"/>
    <w:rsid w:val="7EE74946"/>
    <w:rsid w:val="7F11661D"/>
    <w:rsid w:val="7F286359"/>
    <w:rsid w:val="7F2A0FF8"/>
    <w:rsid w:val="7F52508B"/>
    <w:rsid w:val="7FCA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-LHM"/>
    <w:basedOn w:val="1"/>
    <w:qFormat/>
    <w:uiPriority w:val="0"/>
    <w:pPr>
      <w:spacing w:line="340" w:lineRule="exact"/>
    </w:pPr>
    <w:rPr>
      <w:rFonts w:hint="eastAsia" w:ascii="思源黑体 CN Normal" w:hAnsi="思源黑体 CN Normal" w:eastAsia="思源黑体 CN Normal" w:cs="思源黑体 CN Normal"/>
      <w:sz w:val="18"/>
      <w:szCs w:val="16"/>
    </w:rPr>
  </w:style>
  <w:style w:type="paragraph" w:customStyle="1" w:styleId="5">
    <w:name w:val="标题1-LHM"/>
    <w:basedOn w:val="1"/>
    <w:qFormat/>
    <w:uiPriority w:val="0"/>
    <w:rPr>
      <w:rFonts w:hint="eastAsia" w:ascii="思源黑体 CN Medium" w:hAnsi="思源黑体 CN Medium" w:eastAsia="思源黑体 CN Medium" w:cs="思源黑体 CN Medium"/>
      <w:color w:val="0070C0"/>
      <w:sz w:val="44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2021-08-06T02:52:00Z</dcterms:created>
  <dc:creator>Administrator</dc:creator>
  <cp:lastModifiedBy>Administrator</cp:lastModifiedBy>
  <dcterms:modified xsi:type="dcterms:W3CDTF">2021-08-12T03:48:21Z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A180377AC1BE46D4BDC10B5CF43E3E94</vt:lpwstr>
  </property>
</Properties>
</file>